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29" w:rsidRPr="001A2629" w:rsidRDefault="001A2629" w:rsidP="00466C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u w:val="single"/>
          <w:lang w:eastAsia="ru-RU"/>
        </w:rPr>
      </w:pPr>
      <w:r w:rsidRPr="001A262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u w:val="single"/>
          <w:lang w:eastAsia="ru-RU"/>
        </w:rPr>
        <w:t xml:space="preserve"> МДОУ детском саду «Росинка»</w:t>
      </w:r>
    </w:p>
    <w:p w:rsidR="008A6DB8" w:rsidRPr="001A2629" w:rsidRDefault="008A6DB8" w:rsidP="00466C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1A262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Доступная среда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  <w:r w:rsid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:</w:t>
      </w:r>
    </w:p>
    <w:p w:rsidR="008A6DB8" w:rsidRPr="00466C73" w:rsidRDefault="00466C73" w:rsidP="00466C7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Специально оборудованные учебные кабинеты</w:t>
      </w:r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:</w:t>
      </w:r>
    </w:p>
    <w:p w:rsidR="008A6DB8" w:rsidRPr="008A6DB8" w:rsidRDefault="008A6DB8" w:rsidP="008A6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специально оборудованные учебные кабинеты для обучения инвалидов и лиц с ограниченными возможностями здоровья отсутствуют. 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</w:t>
      </w:r>
      <w:r w:rsidR="00466C7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</w:t>
      </w:r>
    </w:p>
    <w:p w:rsidR="008A6DB8" w:rsidRPr="00466C73" w:rsidRDefault="00466C73" w:rsidP="00466C7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Объекты</w:t>
      </w:r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для проведения практических занятий, приспособленных для использования инвалидами и лицами с ограниченными возможностями здоровья:</w:t>
      </w:r>
    </w:p>
    <w:p w:rsidR="008A6DB8" w:rsidRPr="008A6DB8" w:rsidRDefault="000267BD" w:rsidP="008A6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кабинет учителя-логопеда</w:t>
      </w:r>
      <w:r w:rsidR="008A6DB8"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,</w:t>
      </w:r>
      <w:r w:rsidR="008A6DB8"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для использования инвалидами и лицами с ограниченными возможностями здоровья</w:t>
      </w:r>
      <w:r w:rsidR="00466C7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</w:t>
      </w:r>
    </w:p>
    <w:p w:rsidR="008A6DB8" w:rsidRPr="00466C73" w:rsidRDefault="00466C73" w:rsidP="00466C7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Библиотеки</w:t>
      </w:r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, </w:t>
      </w:r>
      <w:proofErr w:type="gramStart"/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приспособленных</w:t>
      </w:r>
      <w:proofErr w:type="gramEnd"/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для использования инвалидами и лицами с ограниченными возможностями здоровья:</w:t>
      </w:r>
    </w:p>
    <w:p w:rsidR="008A6DB8" w:rsidRPr="008A6DB8" w:rsidRDefault="008A6DB8" w:rsidP="008A6D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приспособленная библиотека для инвалидов и лиц с ограниченными возможностями здоровья отсутствует</w:t>
      </w:r>
      <w:r w:rsidR="00466C7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</w:t>
      </w:r>
    </w:p>
    <w:p w:rsidR="008A6DB8" w:rsidRPr="00466C73" w:rsidRDefault="00466C73" w:rsidP="00466C7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Объекты спорта, приспособленные</w:t>
      </w:r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для использования инвалидами и лицами с ограниченными возможностями здоровья:</w:t>
      </w:r>
    </w:p>
    <w:p w:rsidR="008A6DB8" w:rsidRPr="008A6DB8" w:rsidRDefault="000267BD" w:rsidP="008A6D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музыкально-спортивный</w:t>
      </w:r>
      <w:r w:rsidR="008A6DB8"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зал,</w:t>
      </w:r>
      <w:r w:rsidR="008A6DB8"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может быть использован для организации двигательной активности, физического развития детей-инвалидов и лиц с ограниченными возможностями здоровья, проведения физкультурных занятий, утренней гимнастики, подгрупповых и индивидуальных занятий, спортивных соревнований, праздников и развлечений. Имеются, в </w:t>
      </w:r>
      <w:proofErr w:type="gramStart"/>
      <w:r w:rsidR="008A6DB8"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количестве</w:t>
      </w:r>
      <w:proofErr w:type="gramEnd"/>
      <w:r w:rsidR="008A6DB8"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рассчитанном по числу детей в группах: мячи разных размеров, обручи, коврики, палки, флажки, кубики, кегли, ленточки, нетрадиционное оборудование и материалы и т.д. Зал обеспечен лавочками, лестницами;</w:t>
      </w:r>
    </w:p>
    <w:p w:rsidR="008A6DB8" w:rsidRPr="008A6DB8" w:rsidRDefault="008A6DB8" w:rsidP="008A6D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уличная спортивная площадка,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может использоваться детьми-инвалидами и лицами с ограниченными возможностями здоровья. </w:t>
      </w:r>
      <w:proofErr w:type="gramStart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Оснащена</w:t>
      </w:r>
      <w:proofErr w:type="gram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спортивно-игровыми комплексами д</w:t>
      </w:r>
      <w:r w:rsidR="000267BD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ля развития основных движений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, баскетбольной стойкой</w:t>
      </w:r>
      <w:r w:rsidR="00466C7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</w:t>
      </w:r>
    </w:p>
    <w:p w:rsidR="008A6DB8" w:rsidRPr="00466C73" w:rsidRDefault="00466C73" w:rsidP="00466C7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Средства</w:t>
      </w:r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обучен</w:t>
      </w: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ия и воспитания, приспособленные</w:t>
      </w:r>
      <w:r w:rsidR="008A6DB8" w:rsidRPr="00466C7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для использования инвалидами и лицами с ограниченными возможностями здоровья: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игровой деятельности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 наборы детской игровой мебели, основы для игр "Кухня", "Магазин", "Парикмахерская", "Поликлиника"; ширмы игровые; комплект костюмов по профессиям; наборы машинок разного назначения и размера, набор "Парковка" (многоуровневая), набор "Железная дорога"; куклы разного размера; коляски; наборы мебели для кукол, кукольных постельных принадлежностей; наборы игровой посуды, предметов домашнего обихода;</w:t>
      </w:r>
      <w:proofErr w:type="gram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наборы муляжей овощей, фруктов, продуктов; фигурки диких и домашних животных; матрешки, неваляшки, механические игрушки.   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коммуникативной деятельности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 комплект дидактических и демонстрационных материалов, картины для рассматривания и рассказывания с разной тематикой, крупного и мелкого формата; наборы картинок для группировки и обобщения, для классификации; наборы парных картинок на соотнесение (сравнение); серии картинок для установления последовательности действий и событий; комплекты разрезных предметных картинок</w:t>
      </w:r>
      <w:r w:rsidR="00466C7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</w:t>
      </w:r>
    </w:p>
    <w:p w:rsidR="008A6DB8" w:rsidRPr="008A6DB8" w:rsidRDefault="008A6DB8" w:rsidP="0046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lastRenderedPageBreak/>
        <w:t>Для познавательно-исследовательской деятельности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наборы для экспериментирования; дидактические пособия "Календарь погоды"; комп</w:t>
      </w:r>
      <w:r w:rsidR="000267BD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лекты наглядных пособий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; игрушки-головоломки (сборно-разборные, объемные), головоломки-лабиринты, графические головоломки; наборы для наглядной демонстрации числовой шкалы, понятия "равенство", сравнения масс; наборы счетного материала; наборы карточек с изображением количества предметов и соответствующих цифр; наборы для группировки и </w:t>
      </w:r>
      <w:proofErr w:type="spellStart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сериации</w:t>
      </w:r>
      <w:proofErr w:type="spell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(цвет, </w:t>
      </w:r>
      <w:r w:rsidR="00466C7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форма, величина)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;</w:t>
      </w:r>
      <w:proofErr w:type="gram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наборы </w:t>
      </w:r>
      <w:proofErr w:type="spellStart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пазлов</w:t>
      </w:r>
      <w:proofErr w:type="spell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; настольно-печатные игры (по возрастам); лото с разной тематикой; домино, шашки; мультимедийные презентации. 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детского конструирования: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 наборы мягких модулей; комплекты строительных деталей с плоскостными элементами; наборы из мягкого пластика для плоскостного конструирования; наборы деревянного настольного конструктора с неокрашенными и цветными элементами; наборы кубиков; комплекты пластиковых настольных конструкторов с соединением  в различных плоскостях. 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изобразительной деятельности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комплекты изделий народных промыслов; наборы цветных карандашей, фломастеров, шариковых ручек, восковых мелков, гуаши, акварели; наборы пластилина, наборы печаток; наборы </w:t>
      </w:r>
      <w:r w:rsidR="000267BD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шаблонов.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</w:t>
      </w:r>
      <w:proofErr w:type="gramEnd"/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музыкальной деятельности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 детский набор музыкальных инструментов; металлофоны, музыкальные колокольчики, ударные музыкальные инструменты (треугольник, звуковые молоточки, игровые ложки, барабаны); бу</w:t>
      </w:r>
      <w:r w:rsidR="000267BD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бны разного размера;  маракасы; 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перчаточные куклы по сказкам; детские костюмы сказочн</w:t>
      </w:r>
      <w:r w:rsidR="002016B9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ых персонажей; 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наборы наглядных пособий "Музыкальные инструменты". </w:t>
      </w:r>
      <w:proofErr w:type="gramEnd"/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трудовой (самообслуживание и элементарный бытовой труд) активности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 наборы для ухода за растениями (лейка, лопатка, грабли и т.д.); наборы для д</w:t>
      </w:r>
      <w:r w:rsidR="000267BD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ежурства (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фартуки). </w:t>
      </w:r>
    </w:p>
    <w:p w:rsidR="002016B9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двигательной активности детей: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 каталки с палочкой, каталки на шнурке, коврики массажные, наборы мячей разного типа и размера, наборы разноцветных кеглей, игры-наборы "Городки", "</w:t>
      </w:r>
      <w:proofErr w:type="spellStart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Кольцеброс</w:t>
      </w:r>
      <w:proofErr w:type="spell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", "Бадминтон", обручи, скакалки, дуги и др.</w:t>
      </w:r>
      <w:proofErr w:type="gramEnd"/>
    </w:p>
    <w:p w:rsidR="008A6DB8" w:rsidRPr="002016B9" w:rsidRDefault="002016B9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О</w:t>
      </w:r>
      <w:r w:rsidR="008A6DB8" w:rsidRPr="002016B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печение</w:t>
      </w:r>
      <w:r w:rsidR="008A6DB8" w:rsidRPr="002016B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беспрепятственного доступа в здание образовательной организации: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конструктивные особенности здания учреждения не предусматривают наличие подъемников, других приспособлений, обеспечивающих доступ инвалидов и лиц с ограниченными возможностями здоровья. В здание образовательной организации обеспечен доступ инвалидов и лиц с ограниченными возможностями здоровья при помощи кнопки вызова, находящейся в зоне доступа и расположенной у входной двери в Учреждение. </w:t>
      </w:r>
    </w:p>
    <w:p w:rsidR="008A6DB8" w:rsidRPr="002016B9" w:rsidRDefault="002016B9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Условия</w:t>
      </w:r>
      <w:r w:rsidR="008A6DB8" w:rsidRPr="002016B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питания: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в Учреждении организовано сбалансированное 4-х разовое питание в соответствии с примерным 10-ти дневным меню. </w:t>
      </w:r>
      <w:proofErr w:type="gramStart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Питание инвалидов и лиц с ограниченными возможностями здоровья осуществляется в соответствии с действующим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утвержденными Главным государственным санитарным врачом РФ 27.10.2020.</w:t>
      </w:r>
      <w:proofErr w:type="gramEnd"/>
    </w:p>
    <w:p w:rsidR="008A6DB8" w:rsidRPr="002016B9" w:rsidRDefault="002016B9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Специальные условия</w:t>
      </w:r>
      <w:r w:rsidR="008A6DB8" w:rsidRPr="002016B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охраны здоровья: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Медицинское обслуживание воспитанников осуществляется по договору с Государственным бюджетным учреждением здравоохранения </w:t>
      </w:r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Ярославской области </w:t>
      </w:r>
      <w:proofErr w:type="spellStart"/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Мышкинская</w:t>
      </w:r>
      <w:proofErr w:type="spellEnd"/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районная больница </w:t>
      </w:r>
      <w:proofErr w:type="spellStart"/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им.</w:t>
      </w:r>
      <w:r w:rsidR="008435E0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</w:t>
      </w:r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</w:t>
      </w:r>
      <w:r w:rsidR="008435E0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Л</w:t>
      </w:r>
      <w:bookmarkStart w:id="0" w:name="_GoBack"/>
      <w:bookmarkEnd w:id="0"/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.Соколова</w:t>
      </w:r>
      <w:proofErr w:type="spell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медицинской сестрой, которая наблюдает за состоянием здоровья, физич</w:t>
      </w:r>
      <w:r w:rsidR="002016B9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еским развитием воспитанников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, контролирует санитарное состояние помещений ДОУ, работает с воспитанниками по гигиеническому воспитанию и пропаганде ЗОЖ. 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Медицинский блок (медицинский кабинет-изолятор, процедурный кабинет) оснащен необходимым оборудованием в соответствии с санитарными требованиями: в медицинском кабинете имеется ростомер, весы, рабочий стол медсестры, кушетка, шкаф для хранения документации; в изоляторе - одно койко-место, детский стульчик; в процедурном кабинете - холодильник для хранения вакцины, 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lastRenderedPageBreak/>
        <w:t>шкаф для медикаментов, 2 процедурных стола, кварцевая лампа.</w:t>
      </w:r>
      <w:proofErr w:type="gramEnd"/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Для оказания доврачебной помощи имеется аптечка.</w:t>
      </w:r>
    </w:p>
    <w:p w:rsidR="002016B9" w:rsidRPr="002016B9" w:rsidRDefault="008A6DB8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6B9">
        <w:rPr>
          <w:rFonts w:ascii="Times New Roman" w:eastAsia="Times New Roman" w:hAnsi="Times New Roman" w:cs="Times New Roman"/>
          <w:b/>
          <w:color w:val="000080"/>
          <w:sz w:val="21"/>
          <w:szCs w:val="21"/>
          <w:lang w:eastAsia="ru-RU"/>
        </w:rPr>
        <w:t>Обеспечение безопасности образовательной организации</w:t>
      </w:r>
      <w:r w:rsidR="002016B9">
        <w:rPr>
          <w:rFonts w:ascii="Times New Roman" w:eastAsia="Times New Roman" w:hAnsi="Times New Roman" w:cs="Times New Roman"/>
          <w:b/>
          <w:color w:val="000080"/>
          <w:sz w:val="21"/>
          <w:szCs w:val="21"/>
          <w:lang w:eastAsia="ru-RU"/>
        </w:rPr>
        <w:t>.</w:t>
      </w:r>
    </w:p>
    <w:p w:rsidR="008A6DB8" w:rsidRPr="002016B9" w:rsidRDefault="002016B9" w:rsidP="0020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Обеспечение безопасности </w:t>
      </w:r>
      <w:r w:rsidR="008A6DB8" w:rsidRPr="002016B9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достигается осуществлением охраны здания и территори</w:t>
      </w:r>
      <w:r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и ДОУ в дневное и ночное время, имеются</w:t>
      </w:r>
      <w:r w:rsidR="008A6DB8" w:rsidRPr="002016B9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системы видеона</w:t>
      </w:r>
      <w:r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блюдения</w:t>
      </w:r>
      <w:r w:rsidR="008A6DB8" w:rsidRPr="002016B9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. 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В организации установлена система АПС и оповещения людей о пожаре, разработаны и размещены планы эвакуации. Здание оснащено 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Детский сад оборудован тревожной кнопкой экстренного вызова полиции.</w:t>
      </w:r>
    </w:p>
    <w:p w:rsidR="008A6DB8" w:rsidRPr="002016B9" w:rsidRDefault="002016B9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Доступ</w:t>
      </w:r>
      <w:r w:rsidR="008A6DB8" w:rsidRPr="002016B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к информационным системам и информационно-телекоммуникационным сетям, приспособленным для использования инвалидами и лицами с ограниченными возможностями здоровья:</w:t>
      </w:r>
    </w:p>
    <w:p w:rsidR="008A6DB8" w:rsidRPr="00466C73" w:rsidRDefault="008A6DB8" w:rsidP="00F20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В целях информационного обеспечения образовательного процесса для инвалидов и лиц с ограниченными возможностями здоровья в М</w:t>
      </w:r>
      <w:r w:rsidR="00F203FC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ДОУ детском саду « Росинка»</w:t>
      </w: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обеспечен доступ к информационным системам и информационно-телекоммуникационным сетям, имеется подключение к сети Интернет. Детский сад имеет свой официальный сайт, электронную почту. Особые условия доступа к информационным системам и информационно-коммуникационным сетям для инвалидов и лиц с ОВЗ </w:t>
      </w:r>
    </w:p>
    <w:p w:rsidR="008A6DB8" w:rsidRPr="002016B9" w:rsidRDefault="006B5A2E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A6DB8" w:rsidRPr="002016B9">
          <w:rPr>
            <w:rFonts w:ascii="Times New Roman" w:eastAsia="Times New Roman" w:hAnsi="Times New Roman" w:cs="Times New Roman"/>
            <w:b/>
            <w:color w:val="7030A0"/>
            <w:sz w:val="21"/>
            <w:szCs w:val="21"/>
            <w:u w:val="single"/>
            <w:lang w:eastAsia="ru-RU"/>
          </w:rPr>
          <w:t>Электронные образовательные ресурсы, используемые в образовательном процессе</w:t>
        </w:r>
      </w:hyperlink>
      <w:r w:rsidR="008A6DB8" w:rsidRPr="002016B9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  </w:t>
      </w:r>
    </w:p>
    <w:p w:rsidR="008A6DB8" w:rsidRPr="008A6DB8" w:rsidRDefault="002016B9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С</w:t>
      </w:r>
      <w:r w:rsidR="008A6DB8"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пециальными техническими средствами обучения коллективного и индивидуального пользования</w:t>
      </w:r>
      <w:r w:rsidR="008435E0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: в учреждении имеется интерактивная доска и интерактивная многофункциональная панель.</w:t>
      </w:r>
    </w:p>
    <w:p w:rsidR="008A6DB8" w:rsidRPr="002016B9" w:rsidRDefault="002016B9" w:rsidP="002016B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Наличие</w:t>
      </w:r>
      <w:r w:rsidR="008A6DB8" w:rsidRPr="002016B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условий для беспрепятственного доступа в общежитии, интернат: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общежитие и интернат отсутствуют;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</w:r>
    </w:p>
    <w:p w:rsidR="008A6DB8" w:rsidRPr="008A6DB8" w:rsidRDefault="008A6DB8" w:rsidP="008A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общежитие и интернат отсутствуют.</w:t>
      </w:r>
    </w:p>
    <w:p w:rsidR="008A6DB8" w:rsidRPr="008A6DB8" w:rsidRDefault="008A6DB8" w:rsidP="008A6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A66" w:rsidRDefault="00C23A66"/>
    <w:sectPr w:rsidR="00C23A66" w:rsidSect="006B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4EF"/>
    <w:multiLevelType w:val="multilevel"/>
    <w:tmpl w:val="F0B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4BE0"/>
    <w:multiLevelType w:val="hybridMultilevel"/>
    <w:tmpl w:val="C8E48B0E"/>
    <w:lvl w:ilvl="0" w:tplc="49FCC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7C1"/>
    <w:multiLevelType w:val="multilevel"/>
    <w:tmpl w:val="FCA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346C"/>
    <w:multiLevelType w:val="multilevel"/>
    <w:tmpl w:val="AC4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8760B"/>
    <w:multiLevelType w:val="multilevel"/>
    <w:tmpl w:val="AF3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F0"/>
    <w:rsid w:val="000267BD"/>
    <w:rsid w:val="001A2629"/>
    <w:rsid w:val="002016B9"/>
    <w:rsid w:val="00466C73"/>
    <w:rsid w:val="006B5A2E"/>
    <w:rsid w:val="008435E0"/>
    <w:rsid w:val="008833F0"/>
    <w:rsid w:val="008A6DB8"/>
    <w:rsid w:val="00C23A66"/>
    <w:rsid w:val="00F2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E"/>
  </w:style>
  <w:style w:type="paragraph" w:styleId="1">
    <w:name w:val="heading 1"/>
    <w:basedOn w:val="a"/>
    <w:link w:val="10"/>
    <w:uiPriority w:val="9"/>
    <w:qFormat/>
    <w:rsid w:val="008A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DB8"/>
    <w:rPr>
      <w:b/>
      <w:bCs/>
    </w:rPr>
  </w:style>
  <w:style w:type="character" w:styleId="a4">
    <w:name w:val="Hyperlink"/>
    <w:basedOn w:val="a0"/>
    <w:uiPriority w:val="99"/>
    <w:semiHidden/>
    <w:unhideWhenUsed/>
    <w:rsid w:val="008A6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30.nnov.prosadiki.ru/media/2019/07/12/1261109814/E_lektronny_e_resurs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495F-69D3-4327-B0F7-E9E8CA4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User</cp:lastModifiedBy>
  <cp:revision>8</cp:revision>
  <dcterms:created xsi:type="dcterms:W3CDTF">2022-07-18T10:15:00Z</dcterms:created>
  <dcterms:modified xsi:type="dcterms:W3CDTF">2022-07-21T21:17:00Z</dcterms:modified>
</cp:coreProperties>
</file>