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B1" w:rsidRDefault="00E601B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ПУТЕШЕСТВИЕ В КОСМОС </w:t>
      </w:r>
      <w:r>
        <w:rPr>
          <w:rFonts w:ascii="Arial" w:hAnsi="Arial" w:cs="Arial"/>
          <w:color w:val="000000"/>
          <w:sz w:val="28"/>
          <w:szCs w:val="28"/>
        </w:rPr>
        <w:br/>
      </w:r>
    </w:p>
    <w:p w:rsidR="009159ED" w:rsidRDefault="00E601B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 преддверие Дня космонавтики МДОУ детский сад "Росинка" группу "Весёлые мышата" посетили сотрудники МУ ММР "Социального агентства молодёжи". Дети с большим интересом слушали рассказ о первом человеке, отправившемся покорять космическое пространство — Ю. А. Гагарине. Полученные знания дошкольники отразили в продуктивной деятельности. Под руководством взрослых они выполнили аппликацию "Выход космонавта в открытое пространство космоса".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Возможно, кто-то из наших воспитанников в недалёком будущем тоже станет известным космонавтом – покорителем звёздного пространства!</w:t>
      </w:r>
    </w:p>
    <w:p w:rsidR="00E601B1" w:rsidRDefault="00E601B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601B1" w:rsidRDefault="00E601B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3434080</wp:posOffset>
            </wp:positionH>
            <wp:positionV relativeFrom="margin">
              <wp:posOffset>6696075</wp:posOffset>
            </wp:positionV>
            <wp:extent cx="3302000" cy="2487295"/>
            <wp:effectExtent l="19050" t="0" r="0" b="0"/>
            <wp:wrapSquare wrapText="bothSides"/>
            <wp:docPr id="49" name="Рисунок 49" descr="https://sun9-55.userapi.com/impg/DqvnW7UmIdTP_L1Dkk_sFrgaCP_XlpDTefkE1Q/-aeCelwR7O8.jpg?size=1280x963&amp;quality=95&amp;sign=3d6477c1fc071ac66cc9a64c1ccd180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un9-55.userapi.com/impg/DqvnW7UmIdTP_L1Dkk_sFrgaCP_XlpDTefkE1Q/-aeCelwR7O8.jpg?size=1280x963&amp;quality=95&amp;sign=3d6477c1fc071ac66cc9a64c1ccd180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8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3178810</wp:posOffset>
            </wp:positionH>
            <wp:positionV relativeFrom="margin">
              <wp:posOffset>3347720</wp:posOffset>
            </wp:positionV>
            <wp:extent cx="3355975" cy="2527935"/>
            <wp:effectExtent l="19050" t="0" r="0" b="0"/>
            <wp:wrapSquare wrapText="bothSides"/>
            <wp:docPr id="43" name="Рисунок 43" descr="https://sun9-25.userapi.com/impg/xCinyI2IASpWoVALxZtE-yzNRflbNwS2Bd-IgA/MOP9o1WTwV0.jpg?size=1280x963&amp;quality=95&amp;sign=c2194ac31be2002bbc8bfbf4ccf955c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un9-25.userapi.com/impg/xCinyI2IASpWoVALxZtE-yzNRflbNwS2Bd-IgA/MOP9o1WTwV0.jpg?size=1280x963&amp;quality=95&amp;sign=c2194ac31be2002bbc8bfbf4ccf955c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-236855</wp:posOffset>
            </wp:positionH>
            <wp:positionV relativeFrom="margin">
              <wp:posOffset>6696075</wp:posOffset>
            </wp:positionV>
            <wp:extent cx="3117850" cy="2339340"/>
            <wp:effectExtent l="19050" t="0" r="6350" b="0"/>
            <wp:wrapSquare wrapText="bothSides"/>
            <wp:docPr id="6" name="Рисунок 46" descr="https://sun9-24.userapi.com/impg/OuuSiQfe5WDydFV5YbrqmEO0dn0zsQP-bH5FNA/ZzreI6FbyzY.jpg?size=1280x963&amp;quality=95&amp;sign=8988f1e6403d885f1de5a7b1f98851a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un9-24.userapi.com/impg/OuuSiQfe5WDydFV5YbrqmEO0dn0zsQP-bH5FNA/ZzreI6FbyzY.jpg?size=1280x963&amp;quality=95&amp;sign=8988f1e6403d885f1de5a7b1f98851a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172821" cy="2885696"/>
            <wp:effectExtent l="19050" t="0" r="0" b="0"/>
            <wp:docPr id="40" name="Рисунок 40" descr="https://sun9-67.userapi.com/impg/OGLv7bX-UUH13ohUzNdTcVf8XYcr1bW-ZBg3mQ/uVVu5ARarmA.jpg?size=813x1080&amp;quality=95&amp;sign=9b78d8023b64da7a87f4644e4847a17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un9-67.userapi.com/impg/OGLv7bX-UUH13ohUzNdTcVf8XYcr1bW-ZBg3mQ/uVVu5ARarmA.jpg?size=813x1080&amp;quality=95&amp;sign=9b78d8023b64da7a87f4644e4847a178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687" cy="28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1B1" w:rsidSect="00E60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1B1"/>
    <w:rsid w:val="009159ED"/>
    <w:rsid w:val="00E6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>SPecialiST RePack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2024-04-26T16:44:00Z</dcterms:created>
  <dcterms:modified xsi:type="dcterms:W3CDTF">2024-04-26T16:46:00Z</dcterms:modified>
</cp:coreProperties>
</file>