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47" w:rsidRDefault="006B6047" w:rsidP="006B6047">
      <w:pPr>
        <w:pStyle w:val="2"/>
        <w:shd w:val="clear" w:color="auto" w:fill="FFFFFF"/>
        <w:spacing w:before="450" w:beforeAutospacing="0" w:after="375" w:afterAutospacing="0" w:line="525" w:lineRule="atLeast"/>
        <w:ind w:left="600"/>
        <w:rPr>
          <w:rFonts w:ascii="Arial" w:hAnsi="Arial" w:cs="Arial"/>
          <w:b w:val="0"/>
          <w:bCs w:val="0"/>
          <w:color w:val="222222"/>
          <w:sz w:val="45"/>
          <w:szCs w:val="45"/>
        </w:rPr>
      </w:pPr>
      <w:r>
        <w:rPr>
          <w:rFonts w:ascii="Arial" w:hAnsi="Arial" w:cs="Arial"/>
          <w:b w:val="0"/>
          <w:bCs w:val="0"/>
          <w:color w:val="222222"/>
          <w:sz w:val="45"/>
          <w:szCs w:val="45"/>
        </w:rPr>
        <w:t>Самостоятельная диагностика задержки развития речи</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Не являясь специалистами, родители вряд ли самостоятельно смогут определить, в чём причина речевого дефекта. Им доступна только простая диагностика. Родители могут определить:</w:t>
      </w:r>
    </w:p>
    <w:p w:rsidR="006B6047" w:rsidRDefault="006B6047" w:rsidP="006B6047">
      <w:pPr>
        <w:numPr>
          <w:ilvl w:val="0"/>
          <w:numId w:val="3"/>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не нарушен ли у малыша слух,</w:t>
      </w:r>
    </w:p>
    <w:p w:rsidR="006B6047" w:rsidRDefault="006B6047" w:rsidP="006B6047">
      <w:pPr>
        <w:numPr>
          <w:ilvl w:val="0"/>
          <w:numId w:val="3"/>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в каком состоянии у ребёнка находится крупная и мелкая моторика,</w:t>
      </w:r>
    </w:p>
    <w:p w:rsidR="006B6047" w:rsidRDefault="006B6047" w:rsidP="006B6047">
      <w:pPr>
        <w:numPr>
          <w:ilvl w:val="0"/>
          <w:numId w:val="3"/>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сохранена ли подвижность его органов артикуляции,</w:t>
      </w:r>
    </w:p>
    <w:p w:rsidR="006B6047" w:rsidRDefault="006B6047" w:rsidP="006B6047">
      <w:pPr>
        <w:numPr>
          <w:ilvl w:val="0"/>
          <w:numId w:val="3"/>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в какой степени он понимает обращённую к нему речь.</w:t>
      </w:r>
    </w:p>
    <w:p w:rsidR="006B6047" w:rsidRDefault="006B6047" w:rsidP="006B6047">
      <w:pPr>
        <w:pStyle w:val="3"/>
        <w:shd w:val="clear" w:color="auto" w:fill="FFFFFF"/>
        <w:spacing w:before="420" w:after="375" w:line="525" w:lineRule="atLeast"/>
        <w:ind w:left="600"/>
        <w:rPr>
          <w:rFonts w:ascii="Arial" w:hAnsi="Arial" w:cs="Arial"/>
          <w:b w:val="0"/>
          <w:bCs w:val="0"/>
          <w:color w:val="222222"/>
          <w:sz w:val="38"/>
          <w:szCs w:val="38"/>
        </w:rPr>
      </w:pPr>
      <w:r>
        <w:rPr>
          <w:rFonts w:ascii="Arial" w:hAnsi="Arial" w:cs="Arial"/>
          <w:b w:val="0"/>
          <w:bCs w:val="0"/>
          <w:color w:val="222222"/>
          <w:sz w:val="38"/>
          <w:szCs w:val="38"/>
        </w:rPr>
        <w:t>Проверка слуха</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Нарушение слуха – весомая причина задержки развития речи. Не слыша правильное произношение слов, малыш не сможет произнести их. Можно заподозрить такую патологию, если с года появляются следующие симптомы:</w:t>
      </w:r>
    </w:p>
    <w:p w:rsidR="006B6047" w:rsidRDefault="006B6047" w:rsidP="006B6047">
      <w:pPr>
        <w:numPr>
          <w:ilvl w:val="0"/>
          <w:numId w:val="4"/>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малыш не реагирует на тихие звуки, которые раздаются вне поля его зрения;</w:t>
      </w:r>
    </w:p>
    <w:p w:rsidR="006B6047" w:rsidRDefault="006B6047" w:rsidP="006B6047">
      <w:pPr>
        <w:numPr>
          <w:ilvl w:val="0"/>
          <w:numId w:val="4"/>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он не поворачивается к источнику звука;</w:t>
      </w:r>
    </w:p>
    <w:p w:rsidR="006B6047" w:rsidRDefault="006B6047" w:rsidP="006B6047">
      <w:pPr>
        <w:numPr>
          <w:ilvl w:val="0"/>
          <w:numId w:val="4"/>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ребёнок не проявляет интереса к музыке, звукам работающей бытовой техники, электроники;</w:t>
      </w:r>
    </w:p>
    <w:p w:rsidR="006B6047" w:rsidRDefault="006B6047" w:rsidP="006B6047">
      <w:pPr>
        <w:numPr>
          <w:ilvl w:val="0"/>
          <w:numId w:val="4"/>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малыш не понимает, когда к нему обращаются;</w:t>
      </w:r>
    </w:p>
    <w:p w:rsidR="006B6047" w:rsidRDefault="006B6047" w:rsidP="006B6047">
      <w:pPr>
        <w:numPr>
          <w:ilvl w:val="0"/>
          <w:numId w:val="4"/>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он не имитирует звукоподражания, в его речи нет лепета и простых слов;</w:t>
      </w:r>
    </w:p>
    <w:p w:rsidR="006B6047" w:rsidRDefault="006B6047" w:rsidP="006B6047">
      <w:pPr>
        <w:numPr>
          <w:ilvl w:val="0"/>
          <w:numId w:val="4"/>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ребёнок не использует голос для привлечения к себе внимания взрослых.</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lastRenderedPageBreak/>
        <w:t>При появлении сомнений можно самостоятельно проверить слух у малыша. Для этого нужен взрослый помощник и отдельное помещение, защищённое от постороннего шума. Малышу нужно предложить поиграть вместе с мамой в звучащие игрушки. Далее, взрослый ими производит звуки за спиной у малыша на расстоянии не меньше 6 метров, так чтобы он не видел источник шума. При отсутствии реакции расстояние уменьшают на один метр, приближаются с каждым этапом все ближе к ребёнку.</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Можно начать обследование с шёпота за спиной у малыша, изображающего непривычное для него сочетание звуков, которое должно привлечь внимание ребёнка. Затем эти звуки или имя малыша повторяют голосом обычной громкости. Такая же процедура проводится через несколько дней. При подозрении на отсутствие или снижение слуха нужно показать ребёнка отоларингологу.</w:t>
      </w:r>
    </w:p>
    <w:p w:rsidR="006B6047" w:rsidRDefault="006B6047" w:rsidP="006B6047">
      <w:pPr>
        <w:pStyle w:val="3"/>
        <w:shd w:val="clear" w:color="auto" w:fill="FFFFFF"/>
        <w:spacing w:before="450" w:after="375" w:line="525" w:lineRule="atLeast"/>
        <w:ind w:left="600"/>
        <w:rPr>
          <w:rFonts w:ascii="Arial" w:hAnsi="Arial" w:cs="Arial"/>
          <w:b w:val="0"/>
          <w:bCs w:val="0"/>
          <w:color w:val="222222"/>
          <w:sz w:val="38"/>
          <w:szCs w:val="38"/>
        </w:rPr>
      </w:pPr>
      <w:r>
        <w:rPr>
          <w:rFonts w:ascii="Arial" w:hAnsi="Arial" w:cs="Arial"/>
          <w:b w:val="0"/>
          <w:bCs w:val="0"/>
          <w:color w:val="222222"/>
          <w:sz w:val="38"/>
          <w:szCs w:val="38"/>
        </w:rPr>
        <w:t>Диагностика мелкой и крупной моторики</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Обследованию моторики не напрасно придаётся такое большое значение. Зоны головного мозга, отвечающие за развитие речи и мелкой моторики ребёнка, расположены рядом друг с другом. Нет проблем с мелкой моторикой – значит, сохранны механизмы возникновения речи, и, скорее всего, проблема лежит не в области невропатологии. Неуверенные и нескоординированные движения, невозможность совершать точные движения кистью руки и пальчиками – нужна консультация невролога и тщательная диагностика.</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Показатели развития общей моторики к окончанию второго года жизни ребёнка:</w:t>
      </w:r>
    </w:p>
    <w:p w:rsidR="006B6047" w:rsidRDefault="006B6047" w:rsidP="006B6047">
      <w:pPr>
        <w:numPr>
          <w:ilvl w:val="0"/>
          <w:numId w:val="5"/>
        </w:numPr>
        <w:shd w:val="clear" w:color="auto" w:fill="FFFFFF"/>
        <w:spacing w:before="100" w:beforeAutospacing="1" w:after="120" w:line="450" w:lineRule="atLeast"/>
        <w:rPr>
          <w:rFonts w:ascii="Arial" w:hAnsi="Arial" w:cs="Arial"/>
          <w:color w:val="111111"/>
          <w:sz w:val="27"/>
          <w:szCs w:val="27"/>
        </w:rPr>
      </w:pPr>
      <w:r>
        <w:rPr>
          <w:rFonts w:ascii="Arial" w:hAnsi="Arial" w:cs="Arial"/>
          <w:noProof/>
          <w:color w:val="111111"/>
          <w:sz w:val="27"/>
          <w:szCs w:val="27"/>
          <w:lang w:eastAsia="ru-RU"/>
        </w:rPr>
        <w:lastRenderedPageBreak/>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933700" cy="2790825"/>
                <wp:effectExtent l="0" t="0" r="0" b="0"/>
                <wp:wrapSquare wrapText="bothSides"/>
                <wp:docPr id="1" name="Прямоугольник 1" descr="ребёнок сидит самостоятель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7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ребёнок сидит самостоятельно" style="position:absolute;margin-left:179.8pt;margin-top:0;width:231pt;height:219.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" o:allowoverlap="f" filled="f" stroked="f">
                <o:lock v:ext="edit" aspectratio="t"/>
                <w10:wrap type="square" anchory="line"/>
              </v:rect>
            </w:pict>
          </mc:Fallback>
        </mc:AlternateContent>
      </w:r>
      <w:r>
        <w:rPr>
          <w:rFonts w:ascii="Arial" w:hAnsi="Arial" w:cs="Arial"/>
          <w:color w:val="111111"/>
          <w:sz w:val="27"/>
          <w:szCs w:val="27"/>
        </w:rPr>
        <w:t>он умеет бегать;</w:t>
      </w:r>
    </w:p>
    <w:p w:rsidR="006B6047" w:rsidRDefault="006B6047" w:rsidP="006B6047">
      <w:pPr>
        <w:numPr>
          <w:ilvl w:val="0"/>
          <w:numId w:val="5"/>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неплохо поднимается по лестнице, наступая по очереди одной ножкой на каждую ступеньку;</w:t>
      </w:r>
    </w:p>
    <w:p w:rsidR="006B6047" w:rsidRDefault="006B6047" w:rsidP="006B6047">
      <w:pPr>
        <w:numPr>
          <w:ilvl w:val="0"/>
          <w:numId w:val="5"/>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невысоко подпрыгивает вверх или перепрыгивает через очень низкое препятствие;</w:t>
      </w:r>
    </w:p>
    <w:p w:rsidR="006B6047" w:rsidRDefault="006B6047" w:rsidP="006B6047">
      <w:pPr>
        <w:numPr>
          <w:ilvl w:val="0"/>
          <w:numId w:val="5"/>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ударяет ногой по мячику;</w:t>
      </w:r>
    </w:p>
    <w:p w:rsidR="006B6047" w:rsidRDefault="006B6047" w:rsidP="006B6047">
      <w:pPr>
        <w:numPr>
          <w:ilvl w:val="0"/>
          <w:numId w:val="5"/>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перешагивает через предметы;</w:t>
      </w:r>
    </w:p>
    <w:p w:rsidR="006B6047" w:rsidRDefault="006B6047" w:rsidP="006B6047">
      <w:pPr>
        <w:numPr>
          <w:ilvl w:val="0"/>
          <w:numId w:val="5"/>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марширует, хотя и не слишком ловко;</w:t>
      </w:r>
    </w:p>
    <w:p w:rsidR="006B6047" w:rsidRDefault="006B6047" w:rsidP="006B6047">
      <w:pPr>
        <w:numPr>
          <w:ilvl w:val="0"/>
          <w:numId w:val="5"/>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может пятиться назад.</w:t>
      </w:r>
    </w:p>
    <w:p w:rsidR="006B6047" w:rsidRPr="00AC2A02"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u w:val="single"/>
        </w:rPr>
      </w:pPr>
      <w:r w:rsidRPr="00AC2A02">
        <w:rPr>
          <w:rFonts w:ascii="Arial" w:hAnsi="Arial" w:cs="Arial"/>
          <w:color w:val="111111"/>
          <w:sz w:val="27"/>
          <w:szCs w:val="27"/>
          <w:u w:val="single"/>
        </w:rPr>
        <w:t>Достижения в развитии мелкой моторики у двухлетнего малыша:</w:t>
      </w:r>
    </w:p>
    <w:p w:rsidR="006B6047" w:rsidRDefault="006B6047" w:rsidP="006B6047">
      <w:pPr>
        <w:numPr>
          <w:ilvl w:val="0"/>
          <w:numId w:val="6"/>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пытается остановить катящийся к нему мячик;</w:t>
      </w:r>
    </w:p>
    <w:p w:rsidR="006B6047" w:rsidRDefault="006B6047" w:rsidP="006B6047">
      <w:pPr>
        <w:numPr>
          <w:ilvl w:val="0"/>
          <w:numId w:val="6"/>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он может поставить друг на друга от 4 до 6 кубиков («строим башню»);</w:t>
      </w:r>
    </w:p>
    <w:p w:rsidR="006B6047" w:rsidRDefault="006B6047" w:rsidP="006B6047">
      <w:pPr>
        <w:numPr>
          <w:ilvl w:val="0"/>
          <w:numId w:val="6"/>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ребёнок рисует вертикальные линии или просто «каракули», хотя карандаш или фломастер держит зачастую неправильно;</w:t>
      </w:r>
    </w:p>
    <w:p w:rsidR="006B6047" w:rsidRDefault="006B6047" w:rsidP="006B6047">
      <w:pPr>
        <w:numPr>
          <w:ilvl w:val="0"/>
          <w:numId w:val="6"/>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у него отлично развит «пинцетный захват», когда очень мелкие детали игрушек или кусочки пищи малыш берёт двумя пальчиками;</w:t>
      </w:r>
    </w:p>
    <w:p w:rsidR="006B6047" w:rsidRDefault="006B6047" w:rsidP="006B6047">
      <w:pPr>
        <w:numPr>
          <w:ilvl w:val="0"/>
          <w:numId w:val="6"/>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он нанизывает колечки пирамидки на штырь подставки;</w:t>
      </w:r>
    </w:p>
    <w:p w:rsidR="006B6047" w:rsidRDefault="006B6047" w:rsidP="006B6047">
      <w:pPr>
        <w:numPr>
          <w:ilvl w:val="0"/>
          <w:numId w:val="6"/>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отрывает от листа бумаги, куска пластилина мелкие кусочки.</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Для определения уровня развития моторики не нужно организовывать специальное обследование, достаточно внимательно понаблюдать за движениями ребёнка во время бодрствования.</w:t>
      </w:r>
    </w:p>
    <w:p w:rsidR="006B6047" w:rsidRDefault="006B6047" w:rsidP="006B6047">
      <w:pPr>
        <w:pStyle w:val="3"/>
        <w:shd w:val="clear" w:color="auto" w:fill="FFFFFF"/>
        <w:spacing w:before="450" w:after="375" w:line="525" w:lineRule="atLeast"/>
        <w:ind w:left="600"/>
        <w:rPr>
          <w:rFonts w:ascii="Arial" w:hAnsi="Arial" w:cs="Arial"/>
          <w:b w:val="0"/>
          <w:bCs w:val="0"/>
          <w:color w:val="222222"/>
          <w:sz w:val="38"/>
          <w:szCs w:val="38"/>
        </w:rPr>
      </w:pPr>
      <w:r>
        <w:rPr>
          <w:rFonts w:ascii="Arial" w:hAnsi="Arial" w:cs="Arial"/>
          <w:b w:val="0"/>
          <w:bCs w:val="0"/>
          <w:color w:val="222222"/>
          <w:sz w:val="38"/>
          <w:szCs w:val="38"/>
        </w:rPr>
        <w:lastRenderedPageBreak/>
        <w:t>Диагностика органов артикуляции</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Аномалии строения речевых органов, нарушение их подвижности может влиять на умение произносить отдельные группы звуков. Чтобы обнаружить патологию, достаточно проверить строение языка, челюстей, губ, нёба.</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Возможные проблемы:</w:t>
      </w:r>
    </w:p>
    <w:p w:rsidR="006B6047" w:rsidRDefault="006B6047" w:rsidP="006B6047">
      <w:pPr>
        <w:numPr>
          <w:ilvl w:val="0"/>
          <w:numId w:val="7"/>
        </w:numPr>
        <w:shd w:val="clear" w:color="auto" w:fill="FFFFFF"/>
        <w:spacing w:before="100" w:beforeAutospacing="1" w:after="120" w:line="450" w:lineRule="atLeast"/>
        <w:rPr>
          <w:rFonts w:ascii="Arial" w:hAnsi="Arial" w:cs="Arial"/>
          <w:color w:val="111111"/>
          <w:sz w:val="27"/>
          <w:szCs w:val="27"/>
        </w:rPr>
      </w:pPr>
      <w:proofErr w:type="spellStart"/>
      <w:r>
        <w:rPr>
          <w:rFonts w:ascii="Arial" w:hAnsi="Arial" w:cs="Arial"/>
          <w:color w:val="111111"/>
          <w:sz w:val="27"/>
          <w:szCs w:val="27"/>
        </w:rPr>
        <w:t>прогения</w:t>
      </w:r>
      <w:proofErr w:type="spellEnd"/>
      <w:r>
        <w:rPr>
          <w:rFonts w:ascii="Arial" w:hAnsi="Arial" w:cs="Arial"/>
          <w:color w:val="111111"/>
          <w:sz w:val="27"/>
          <w:szCs w:val="27"/>
        </w:rPr>
        <w:t xml:space="preserve"> – нижняя челюсть выдвинута далеко вперёд относительно верхней челюсти;</w:t>
      </w:r>
    </w:p>
    <w:p w:rsidR="006B6047" w:rsidRDefault="006B6047" w:rsidP="006B6047">
      <w:pPr>
        <w:numPr>
          <w:ilvl w:val="0"/>
          <w:numId w:val="7"/>
        </w:numPr>
        <w:shd w:val="clear" w:color="auto" w:fill="FFFFFF"/>
        <w:spacing w:before="100" w:beforeAutospacing="1" w:after="120" w:line="450" w:lineRule="atLeast"/>
        <w:rPr>
          <w:rFonts w:ascii="Arial" w:hAnsi="Arial" w:cs="Arial"/>
          <w:color w:val="111111"/>
          <w:sz w:val="27"/>
          <w:szCs w:val="27"/>
        </w:rPr>
      </w:pPr>
      <w:proofErr w:type="spellStart"/>
      <w:r>
        <w:rPr>
          <w:rFonts w:ascii="Arial" w:hAnsi="Arial" w:cs="Arial"/>
          <w:color w:val="111111"/>
          <w:sz w:val="27"/>
          <w:szCs w:val="27"/>
        </w:rPr>
        <w:t>прогнатия</w:t>
      </w:r>
      <w:proofErr w:type="spellEnd"/>
      <w:r>
        <w:rPr>
          <w:rFonts w:ascii="Arial" w:hAnsi="Arial" w:cs="Arial"/>
          <w:color w:val="111111"/>
          <w:sz w:val="27"/>
          <w:szCs w:val="27"/>
        </w:rPr>
        <w:t xml:space="preserve"> – верхняя челюсть выдаётся вперёд;</w:t>
      </w:r>
    </w:p>
    <w:p w:rsidR="006B6047" w:rsidRDefault="006B6047" w:rsidP="006B6047">
      <w:pPr>
        <w:numPr>
          <w:ilvl w:val="0"/>
          <w:numId w:val="7"/>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открытый прикус – между сомкнутыми зубами виден промежуток;</w:t>
      </w:r>
    </w:p>
    <w:p w:rsidR="006B6047" w:rsidRDefault="006B6047" w:rsidP="006B6047">
      <w:pPr>
        <w:numPr>
          <w:ilvl w:val="0"/>
          <w:numId w:val="7"/>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высокое и узкое нёбо («готическое»);</w:t>
      </w:r>
    </w:p>
    <w:p w:rsidR="006B6047" w:rsidRDefault="006B6047" w:rsidP="006B6047">
      <w:pPr>
        <w:numPr>
          <w:ilvl w:val="0"/>
          <w:numId w:val="7"/>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укорочённая уздечка языка, малышу сложно поднимать язык наверх, он начинает раздваиваться у ребёнка как у змеи;</w:t>
      </w:r>
    </w:p>
    <w:p w:rsidR="006B6047" w:rsidRDefault="006B6047" w:rsidP="006B6047">
      <w:pPr>
        <w:numPr>
          <w:ilvl w:val="0"/>
          <w:numId w:val="7"/>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массивный или очень маленький язык.</w:t>
      </w:r>
    </w:p>
    <w:p w:rsidR="006B6047" w:rsidRDefault="006B6047" w:rsidP="006B6047">
      <w:pPr>
        <w:pStyle w:val="expertlogoped"/>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Помимо этих дефектов, родители могут заметить повышенное слюнотечение, дрожание языка, вялость губ, постоянно приоткрытый рот. При наличии таких симптомов нужно сразу же обратиться к специалисту. Отсутствие своевременного проведения коррекционных мероприятий может привести к развитию задержки психического развития и даже умственной отсталости.</w:t>
      </w:r>
    </w:p>
    <w:p w:rsidR="006B6047" w:rsidRDefault="006B6047" w:rsidP="006B6047">
      <w:pPr>
        <w:pStyle w:val="3"/>
        <w:shd w:val="clear" w:color="auto" w:fill="FFFFFF"/>
        <w:spacing w:before="450" w:after="375" w:line="525" w:lineRule="atLeast"/>
        <w:ind w:left="600"/>
        <w:rPr>
          <w:rFonts w:ascii="Arial" w:hAnsi="Arial" w:cs="Arial"/>
          <w:b w:val="0"/>
          <w:bCs w:val="0"/>
          <w:color w:val="222222"/>
          <w:sz w:val="38"/>
          <w:szCs w:val="38"/>
        </w:rPr>
      </w:pPr>
      <w:r>
        <w:rPr>
          <w:rFonts w:ascii="Arial" w:hAnsi="Arial" w:cs="Arial"/>
          <w:b w:val="0"/>
          <w:bCs w:val="0"/>
          <w:color w:val="222222"/>
          <w:sz w:val="38"/>
          <w:szCs w:val="38"/>
        </w:rPr>
        <w:t>Проверка понимания речи</w:t>
      </w:r>
    </w:p>
    <w:p w:rsidR="006B6047" w:rsidRDefault="006B6047" w:rsidP="006B6047">
      <w:pPr>
        <w:pStyle w:val="a3"/>
        <w:shd w:val="clear" w:color="auto" w:fill="FFFFFF"/>
        <w:spacing w:before="0" w:beforeAutospacing="0" w:after="360" w:afterAutospacing="0" w:line="450" w:lineRule="atLeast"/>
        <w:ind w:left="600" w:right="450"/>
        <w:rPr>
          <w:rFonts w:ascii="Arial" w:hAnsi="Arial" w:cs="Arial"/>
          <w:color w:val="111111"/>
          <w:sz w:val="27"/>
          <w:szCs w:val="27"/>
        </w:rPr>
      </w:pPr>
      <w:r>
        <w:rPr>
          <w:rFonts w:ascii="Arial" w:hAnsi="Arial" w:cs="Arial"/>
          <w:color w:val="111111"/>
          <w:sz w:val="27"/>
          <w:szCs w:val="27"/>
        </w:rPr>
        <w:t>Чтобы удостовериться, что ребёнок понимает обращённую к нему речь, ему предлагают выполнить несколько заданий в игровой форме:</w:t>
      </w:r>
    </w:p>
    <w:p w:rsidR="006B6047" w:rsidRDefault="006B6047" w:rsidP="006B6047">
      <w:pPr>
        <w:numPr>
          <w:ilvl w:val="0"/>
          <w:numId w:val="8"/>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lastRenderedPageBreak/>
        <w:t>предложить выбрать одну игрушку из нескольких, разложенных перед малышом;</w:t>
      </w:r>
    </w:p>
    <w:p w:rsidR="006B6047" w:rsidRDefault="006B6047" w:rsidP="006B6047">
      <w:pPr>
        <w:numPr>
          <w:ilvl w:val="0"/>
          <w:numId w:val="8"/>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понимает и отбирает предметы красного, жёлтого, синего и зелёного цвета;</w:t>
      </w:r>
    </w:p>
    <w:p w:rsidR="006B6047" w:rsidRDefault="006B6047" w:rsidP="006B6047">
      <w:pPr>
        <w:numPr>
          <w:ilvl w:val="0"/>
          <w:numId w:val="8"/>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собрать матрёшку или пирамидку</w:t>
      </w:r>
    </w:p>
    <w:p w:rsidR="006B6047" w:rsidRDefault="006B6047" w:rsidP="006B6047">
      <w:pPr>
        <w:numPr>
          <w:ilvl w:val="0"/>
          <w:numId w:val="8"/>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попросить показать вещи, которыми он пользуется в быту: ложка, чашка, стул, тапочки;</w:t>
      </w:r>
    </w:p>
    <w:p w:rsidR="006B6047" w:rsidRDefault="006B6047" w:rsidP="006B6047">
      <w:pPr>
        <w:numPr>
          <w:ilvl w:val="0"/>
          <w:numId w:val="8"/>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предложить показать у себя или у куклы части тела;</w:t>
      </w:r>
    </w:p>
    <w:p w:rsidR="006B6047" w:rsidRDefault="006B6047" w:rsidP="006B6047">
      <w:pPr>
        <w:numPr>
          <w:ilvl w:val="0"/>
          <w:numId w:val="8"/>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попросить найти предмет или действие на картинке (их можно вырезать из ненужных журналов и наклеить на картон);</w:t>
      </w:r>
    </w:p>
    <w:p w:rsidR="006B6047" w:rsidRDefault="006B6047" w:rsidP="006B6047">
      <w:pPr>
        <w:numPr>
          <w:ilvl w:val="0"/>
          <w:numId w:val="8"/>
        </w:numPr>
        <w:shd w:val="clear" w:color="auto" w:fill="FFFFFF"/>
        <w:spacing w:before="100" w:beforeAutospacing="1" w:after="120" w:line="450" w:lineRule="atLeast"/>
        <w:rPr>
          <w:rFonts w:ascii="Arial" w:hAnsi="Arial" w:cs="Arial"/>
          <w:color w:val="111111"/>
          <w:sz w:val="27"/>
          <w:szCs w:val="27"/>
        </w:rPr>
      </w:pPr>
      <w:r>
        <w:rPr>
          <w:rFonts w:ascii="Arial" w:hAnsi="Arial" w:cs="Arial"/>
          <w:color w:val="111111"/>
          <w:sz w:val="27"/>
          <w:szCs w:val="27"/>
        </w:rPr>
        <w:t>предложить выполнить простую просьбу: принести книжку, подойти поближе, дать игрушку.</w:t>
      </w:r>
      <w:bookmarkStart w:id="0" w:name="_GoBack"/>
      <w:bookmarkEnd w:id="0"/>
    </w:p>
    <w:sectPr w:rsidR="006B6047" w:rsidSect="00A6604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C83"/>
    <w:multiLevelType w:val="multilevel"/>
    <w:tmpl w:val="3C64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264F2"/>
    <w:multiLevelType w:val="multilevel"/>
    <w:tmpl w:val="D9D4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24B11"/>
    <w:multiLevelType w:val="multilevel"/>
    <w:tmpl w:val="23C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625CF"/>
    <w:multiLevelType w:val="multilevel"/>
    <w:tmpl w:val="6E10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A7F39"/>
    <w:multiLevelType w:val="multilevel"/>
    <w:tmpl w:val="171E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914CBD"/>
    <w:multiLevelType w:val="multilevel"/>
    <w:tmpl w:val="5DB4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265D8"/>
    <w:multiLevelType w:val="multilevel"/>
    <w:tmpl w:val="AA2A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750FC3"/>
    <w:multiLevelType w:val="multilevel"/>
    <w:tmpl w:val="A92A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3B1843"/>
    <w:multiLevelType w:val="multilevel"/>
    <w:tmpl w:val="0A9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CE"/>
    <w:rsid w:val="00461717"/>
    <w:rsid w:val="006B6047"/>
    <w:rsid w:val="006C06CE"/>
    <w:rsid w:val="00A66041"/>
    <w:rsid w:val="00AC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B60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B6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0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B6047"/>
    <w:rPr>
      <w:rFonts w:asciiTheme="majorHAnsi" w:eastAsiaTheme="majorEastAsia" w:hAnsiTheme="majorHAnsi" w:cstheme="majorBidi"/>
      <w:b/>
      <w:bCs/>
      <w:color w:val="4F81BD" w:themeColor="accent1"/>
    </w:rPr>
  </w:style>
  <w:style w:type="paragraph" w:customStyle="1" w:styleId="expertlogoped">
    <w:name w:val="expert_logoped"/>
    <w:basedOn w:val="a"/>
    <w:rsid w:val="006B60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B60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B6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0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B6047"/>
    <w:rPr>
      <w:rFonts w:asciiTheme="majorHAnsi" w:eastAsiaTheme="majorEastAsia" w:hAnsiTheme="majorHAnsi" w:cstheme="majorBidi"/>
      <w:b/>
      <w:bCs/>
      <w:color w:val="4F81BD" w:themeColor="accent1"/>
    </w:rPr>
  </w:style>
  <w:style w:type="paragraph" w:customStyle="1" w:styleId="expertlogoped">
    <w:name w:val="expert_logoped"/>
    <w:basedOn w:val="a"/>
    <w:rsid w:val="006B60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1175">
      <w:bodyDiv w:val="1"/>
      <w:marLeft w:val="0"/>
      <w:marRight w:val="0"/>
      <w:marTop w:val="0"/>
      <w:marBottom w:val="0"/>
      <w:divBdr>
        <w:top w:val="none" w:sz="0" w:space="0" w:color="auto"/>
        <w:left w:val="none" w:sz="0" w:space="0" w:color="auto"/>
        <w:bottom w:val="none" w:sz="0" w:space="0" w:color="auto"/>
        <w:right w:val="none" w:sz="0" w:space="0" w:color="auto"/>
      </w:divBdr>
    </w:div>
    <w:div w:id="1341465671">
      <w:bodyDiv w:val="1"/>
      <w:marLeft w:val="0"/>
      <w:marRight w:val="0"/>
      <w:marTop w:val="0"/>
      <w:marBottom w:val="0"/>
      <w:divBdr>
        <w:top w:val="none" w:sz="0" w:space="0" w:color="auto"/>
        <w:left w:val="none" w:sz="0" w:space="0" w:color="auto"/>
        <w:bottom w:val="none" w:sz="0" w:space="0" w:color="auto"/>
        <w:right w:val="none" w:sz="0" w:space="0" w:color="auto"/>
      </w:divBdr>
    </w:div>
    <w:div w:id="1434285225">
      <w:bodyDiv w:val="1"/>
      <w:marLeft w:val="0"/>
      <w:marRight w:val="0"/>
      <w:marTop w:val="0"/>
      <w:marBottom w:val="0"/>
      <w:divBdr>
        <w:top w:val="none" w:sz="0" w:space="0" w:color="auto"/>
        <w:left w:val="none" w:sz="0" w:space="0" w:color="auto"/>
        <w:bottom w:val="none" w:sz="0" w:space="0" w:color="auto"/>
        <w:right w:val="none" w:sz="0" w:space="0" w:color="auto"/>
      </w:divBdr>
    </w:div>
    <w:div w:id="2045522231">
      <w:bodyDiv w:val="1"/>
      <w:marLeft w:val="0"/>
      <w:marRight w:val="0"/>
      <w:marTop w:val="0"/>
      <w:marBottom w:val="0"/>
      <w:divBdr>
        <w:top w:val="none" w:sz="0" w:space="0" w:color="auto"/>
        <w:left w:val="none" w:sz="0" w:space="0" w:color="auto"/>
        <w:bottom w:val="none" w:sz="0" w:space="0" w:color="auto"/>
        <w:right w:val="none" w:sz="0" w:space="0" w:color="auto"/>
      </w:divBdr>
    </w:div>
    <w:div w:id="206798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757</Words>
  <Characters>4316</Characters>
  <Application>Microsoft Office Word</Application>
  <DocSecurity>0</DocSecurity>
  <Lines>35</Lines>
  <Paragraphs>10</Paragraphs>
  <ScaleCrop>false</ScaleCrop>
  <Company>Hewlett-Packard</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2020-03-31T10:21:00Z</dcterms:created>
  <dcterms:modified xsi:type="dcterms:W3CDTF">2020-04-02T12:23:00Z</dcterms:modified>
</cp:coreProperties>
</file>